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65CC5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65CC5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65CC5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65CC5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</w:t>
      </w:r>
      <w:bookmarkStart w:id="15" w:name="_GoBack"/>
      <w:bookmarkEnd w:id="15"/>
      <w:r w:rsidRPr="006D458D">
        <w:rPr>
          <w:rFonts w:ascii="Arial" w:hAnsi="Arial" w:cs="Arial"/>
          <w:sz w:val="20"/>
          <w:szCs w:val="20"/>
        </w:rPr>
        <w:t>e (wymagane przepisami prawa):</w:t>
      </w:r>
    </w:p>
    <w:p w14:paraId="03D08A70" w14:textId="3A720A2D" w:rsidR="00ED00C4" w:rsidRDefault="00065CC5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 </cp:lastModifiedBy>
  <cp:revision>4</cp:revision>
  <dcterms:created xsi:type="dcterms:W3CDTF">2026-02-20T12:26:00Z</dcterms:created>
  <dcterms:modified xsi:type="dcterms:W3CDTF">2026-03-06T14:27:00Z</dcterms:modified>
</cp:coreProperties>
</file>